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3" w:rsidRPr="006A4E4F" w:rsidRDefault="00CD3313" w:rsidP="00840327">
      <w:pPr>
        <w:pStyle w:val="Heading2"/>
        <w:jc w:val="right"/>
        <w:rPr>
          <w:rFonts w:cs="TimesNewRoman,Bold"/>
          <w:bCs/>
          <w:i/>
          <w:sz w:val="24"/>
          <w:szCs w:val="24"/>
          <w:u w:val="none"/>
        </w:rPr>
      </w:pPr>
      <w:r w:rsidRPr="006A4E4F">
        <w:rPr>
          <w:i/>
          <w:sz w:val="24"/>
          <w:szCs w:val="24"/>
          <w:u w:val="none"/>
        </w:rPr>
        <w:t>Roll No</w:t>
      </w:r>
      <w:r w:rsidR="006A4E4F">
        <w:rPr>
          <w:i/>
          <w:sz w:val="24"/>
          <w:szCs w:val="24"/>
          <w:u w:val="none"/>
        </w:rPr>
        <w:t>. :</w:t>
      </w:r>
      <w:r w:rsidRPr="006A4E4F">
        <w:rPr>
          <w:i/>
          <w:sz w:val="24"/>
          <w:szCs w:val="24"/>
          <w:u w:val="none"/>
        </w:rPr>
        <w:t xml:space="preserve"> ………………………</w:t>
      </w:r>
      <w:r w:rsidR="00840327">
        <w:rPr>
          <w:i/>
          <w:sz w:val="24"/>
          <w:szCs w:val="24"/>
          <w:u w:val="none"/>
        </w:rPr>
        <w:t>…</w:t>
      </w:r>
    </w:p>
    <w:p w:rsidR="006B233F" w:rsidRPr="00885FA7" w:rsidRDefault="006B233F" w:rsidP="00350245">
      <w:pPr>
        <w:spacing w:line="300" w:lineRule="auto"/>
        <w:jc w:val="center"/>
        <w:rPr>
          <w:rFonts w:ascii="Book Antiqua" w:hAnsi="Book Antiqua"/>
          <w:b/>
          <w:sz w:val="26"/>
        </w:rPr>
      </w:pPr>
      <w:r w:rsidRPr="00885FA7">
        <w:rPr>
          <w:rFonts w:ascii="Book Antiqua" w:hAnsi="Book Antiqua"/>
          <w:b/>
          <w:sz w:val="26"/>
        </w:rPr>
        <w:t>Bhar</w:t>
      </w:r>
      <w:r w:rsidR="00E35078" w:rsidRPr="00885FA7">
        <w:rPr>
          <w:rFonts w:ascii="Book Antiqua" w:hAnsi="Book Antiqua"/>
          <w:b/>
          <w:sz w:val="26"/>
        </w:rPr>
        <w:t>a</w:t>
      </w:r>
      <w:r w:rsidRPr="00885FA7">
        <w:rPr>
          <w:rFonts w:ascii="Book Antiqua" w:hAnsi="Book Antiqua"/>
          <w:b/>
          <w:sz w:val="26"/>
        </w:rPr>
        <w:t>ti Vidyapeeth’s</w:t>
      </w:r>
    </w:p>
    <w:p w:rsidR="006B233F" w:rsidRPr="00885FA7" w:rsidRDefault="006B233F" w:rsidP="00350245">
      <w:pPr>
        <w:spacing w:line="300" w:lineRule="auto"/>
        <w:jc w:val="center"/>
        <w:rPr>
          <w:rFonts w:ascii="Book Antiqua" w:hAnsi="Book Antiqua"/>
          <w:b/>
          <w:sz w:val="26"/>
        </w:rPr>
      </w:pPr>
      <w:r w:rsidRPr="00885FA7">
        <w:rPr>
          <w:rFonts w:ascii="Book Antiqua" w:hAnsi="Book Antiqua"/>
          <w:b/>
          <w:sz w:val="26"/>
        </w:rPr>
        <w:t>Institute of Computer Applications and Management</w:t>
      </w:r>
      <w:r w:rsidR="00255AC0">
        <w:rPr>
          <w:rFonts w:ascii="Book Antiqua" w:hAnsi="Book Antiqua"/>
          <w:b/>
          <w:sz w:val="26"/>
        </w:rPr>
        <w:t xml:space="preserve"> (BVICAM)</w:t>
      </w:r>
    </w:p>
    <w:p w:rsidR="006B233F" w:rsidRPr="00350245" w:rsidRDefault="006B233F" w:rsidP="00350245">
      <w:pPr>
        <w:spacing w:line="300" w:lineRule="auto"/>
        <w:jc w:val="center"/>
        <w:rPr>
          <w:rFonts w:ascii="Book Antiqua" w:hAnsi="Book Antiqua"/>
          <w:b/>
        </w:rPr>
      </w:pPr>
      <w:r w:rsidRPr="00350245">
        <w:rPr>
          <w:rFonts w:ascii="Book Antiqua" w:hAnsi="Book Antiqua"/>
          <w:b/>
        </w:rPr>
        <w:t>A-4, Paschim Vihar, New Delhi-63</w:t>
      </w:r>
    </w:p>
    <w:p w:rsidR="00C752D6" w:rsidRPr="00350245" w:rsidRDefault="00110320" w:rsidP="00350245">
      <w:pPr>
        <w:spacing w:line="30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FIRST</w:t>
      </w:r>
      <w:r w:rsidR="00CB0668" w:rsidRPr="00350245">
        <w:rPr>
          <w:rFonts w:ascii="Book Antiqua" w:hAnsi="Book Antiqua"/>
          <w:b/>
        </w:rPr>
        <w:t xml:space="preserve"> SEMESTER [</w:t>
      </w:r>
      <w:r w:rsidR="00F058FC">
        <w:rPr>
          <w:rFonts w:ascii="Book Antiqua" w:hAnsi="Book Antiqua"/>
          <w:b/>
        </w:rPr>
        <w:t>BA (JMC)</w:t>
      </w:r>
      <w:r w:rsidR="00CB0668" w:rsidRPr="00350245">
        <w:rPr>
          <w:rFonts w:ascii="Book Antiqua" w:hAnsi="Book Antiqua"/>
          <w:b/>
        </w:rPr>
        <w:t xml:space="preserve">] </w:t>
      </w:r>
      <w:r w:rsidR="00C752D6" w:rsidRPr="00350245">
        <w:rPr>
          <w:rFonts w:ascii="Book Antiqua" w:hAnsi="Book Antiqua"/>
          <w:b/>
        </w:rPr>
        <w:t xml:space="preserve">Internal Examination, </w:t>
      </w:r>
      <w:r w:rsidR="004C2D02">
        <w:rPr>
          <w:rFonts w:ascii="Book Antiqua" w:hAnsi="Book Antiqua"/>
          <w:b/>
        </w:rPr>
        <w:t>March</w:t>
      </w:r>
      <w:r w:rsidR="00C752D6" w:rsidRPr="00350245">
        <w:rPr>
          <w:rFonts w:ascii="Book Antiqua" w:hAnsi="Book Antiqua"/>
          <w:b/>
        </w:rPr>
        <w:t xml:space="preserve"> 20</w:t>
      </w:r>
      <w:r w:rsidR="00B06350" w:rsidRPr="00350245">
        <w:rPr>
          <w:rFonts w:ascii="Book Antiqua" w:hAnsi="Book Antiqua"/>
          <w:b/>
        </w:rPr>
        <w:t>2</w:t>
      </w:r>
      <w:r w:rsidR="004C2D02">
        <w:rPr>
          <w:rFonts w:ascii="Book Antiqua" w:hAnsi="Book Antiqua"/>
          <w:b/>
        </w:rPr>
        <w:t>4</w:t>
      </w:r>
    </w:p>
    <w:p w:rsidR="00F04534" w:rsidRPr="00350245" w:rsidRDefault="00FE589C" w:rsidP="0035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Book Antiqua" w:hAnsi="Book Antiqua"/>
          <w:b/>
        </w:rPr>
      </w:pPr>
      <w:r w:rsidRPr="00350245">
        <w:rPr>
          <w:rFonts w:ascii="Book Antiqua" w:hAnsi="Book Antiqua"/>
          <w:b/>
        </w:rPr>
        <w:t>Paper C</w:t>
      </w:r>
      <w:r w:rsidR="00F04534" w:rsidRPr="00350245">
        <w:rPr>
          <w:rFonts w:ascii="Book Antiqua" w:hAnsi="Book Antiqua"/>
          <w:b/>
        </w:rPr>
        <w:t xml:space="preserve">ode: </w:t>
      </w:r>
      <w:r w:rsidR="00F058FC">
        <w:rPr>
          <w:rFonts w:ascii="Book Antiqua" w:hAnsi="Book Antiqua"/>
          <w:b/>
        </w:rPr>
        <w:t xml:space="preserve">BA (JMC) </w:t>
      </w:r>
      <w:r w:rsidR="009E4A91">
        <w:rPr>
          <w:rFonts w:ascii="Book Antiqua" w:hAnsi="Book Antiqua"/>
          <w:b/>
        </w:rPr>
        <w:t>204</w:t>
      </w:r>
      <w:r w:rsidR="006B233F" w:rsidRPr="00350245">
        <w:rPr>
          <w:rFonts w:ascii="Book Antiqua" w:hAnsi="Book Antiqua"/>
          <w:b/>
        </w:rPr>
        <w:tab/>
      </w:r>
      <w:r w:rsidR="008D4F1B">
        <w:rPr>
          <w:rFonts w:ascii="Book Antiqua" w:hAnsi="Book Antiqua"/>
          <w:b/>
        </w:rPr>
        <w:t xml:space="preserve">                                      </w:t>
      </w:r>
      <w:r w:rsidR="009E4A91">
        <w:rPr>
          <w:rFonts w:ascii="Book Antiqua" w:hAnsi="Book Antiqua"/>
          <w:b/>
        </w:rPr>
        <w:t xml:space="preserve">                                     </w:t>
      </w:r>
      <w:r w:rsidR="00F04534" w:rsidRPr="00350245">
        <w:rPr>
          <w:rFonts w:ascii="Book Antiqua" w:hAnsi="Book Antiqua"/>
          <w:b/>
        </w:rPr>
        <w:t xml:space="preserve">Subject: </w:t>
      </w:r>
      <w:r w:rsidR="009E4A91">
        <w:rPr>
          <w:rFonts w:ascii="Book Antiqua" w:hAnsi="Book Antiqua"/>
          <w:b/>
        </w:rPr>
        <w:t>Public Relations</w:t>
      </w:r>
    </w:p>
    <w:p w:rsidR="00F04534" w:rsidRPr="00A6680F" w:rsidRDefault="006B233F" w:rsidP="00350245">
      <w:pPr>
        <w:pStyle w:val="ListParagraph"/>
        <w:spacing w:before="60" w:after="60" w:line="300" w:lineRule="auto"/>
        <w:ind w:left="0"/>
        <w:rPr>
          <w:rFonts w:ascii="Book Antiqua" w:hAnsi="Book Antiqua"/>
          <w:b/>
          <w:sz w:val="24"/>
        </w:rPr>
      </w:pPr>
      <w:r w:rsidRPr="00A6680F">
        <w:rPr>
          <w:rFonts w:ascii="Book Antiqua" w:hAnsi="Book Antiqua"/>
          <w:b/>
          <w:sz w:val="24"/>
        </w:rPr>
        <w:t>Time: 2</w:t>
      </w:r>
      <w:r w:rsidR="00F04534" w:rsidRPr="00A6680F">
        <w:rPr>
          <w:rFonts w:ascii="Book Antiqua" w:hAnsi="Book Antiqua"/>
          <w:b/>
          <w:sz w:val="24"/>
        </w:rPr>
        <w:t xml:space="preserve"> Hours</w:t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</w:r>
      <w:r w:rsidR="00F04534" w:rsidRPr="00A6680F">
        <w:rPr>
          <w:rFonts w:ascii="Book Antiqua" w:hAnsi="Book Antiqua"/>
          <w:b/>
          <w:sz w:val="24"/>
        </w:rPr>
        <w:tab/>
        <w:t xml:space="preserve">Maximum Marks: </w:t>
      </w:r>
      <w:r w:rsidRPr="00A6680F">
        <w:rPr>
          <w:rFonts w:ascii="Book Antiqua" w:hAnsi="Book Antiqua"/>
          <w:b/>
          <w:sz w:val="24"/>
        </w:rPr>
        <w:t>45</w:t>
      </w:r>
    </w:p>
    <w:p w:rsidR="004C5468" w:rsidRPr="00350245" w:rsidRDefault="004C5468" w:rsidP="00074D38">
      <w:pPr>
        <w:pStyle w:val="List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00" w:lineRule="auto"/>
        <w:ind w:left="0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350245">
        <w:rPr>
          <w:rFonts w:ascii="Book Antiqua" w:eastAsia="Times New Roman" w:hAnsi="Book Antiqua"/>
          <w:b/>
          <w:bCs/>
          <w:sz w:val="24"/>
          <w:szCs w:val="24"/>
        </w:rPr>
        <w:t xml:space="preserve">Note: Attempt </w:t>
      </w:r>
      <w:r w:rsidR="00383B19" w:rsidRPr="00350245">
        <w:rPr>
          <w:rFonts w:ascii="Book Antiqua" w:eastAsia="Times New Roman" w:hAnsi="Book Antiqua"/>
          <w:b/>
          <w:bCs/>
          <w:sz w:val="24"/>
          <w:szCs w:val="24"/>
        </w:rPr>
        <w:t>THREE</w:t>
      </w:r>
      <w:r w:rsidRPr="00350245">
        <w:rPr>
          <w:rFonts w:ascii="Book Antiqua" w:eastAsia="Times New Roman" w:hAnsi="Book Antiqua"/>
          <w:b/>
          <w:bCs/>
          <w:sz w:val="24"/>
          <w:szCs w:val="24"/>
        </w:rPr>
        <w:t xml:space="preserve"> questions in all. Question No. 1 is compulsory</w:t>
      </w:r>
      <w:r w:rsidR="00350245" w:rsidRPr="00350245">
        <w:rPr>
          <w:rFonts w:ascii="Book Antiqua" w:eastAsia="Times New Roman" w:hAnsi="Book Antiqua"/>
          <w:b/>
          <w:bCs/>
          <w:sz w:val="24"/>
          <w:szCs w:val="24"/>
        </w:rPr>
        <w:t>,</w:t>
      </w:r>
      <w:r w:rsidRPr="00350245">
        <w:rPr>
          <w:rFonts w:ascii="Book Antiqua" w:eastAsia="Times New Roman" w:hAnsi="Book Antiqua"/>
          <w:b/>
          <w:bCs/>
          <w:sz w:val="24"/>
          <w:szCs w:val="24"/>
        </w:rPr>
        <w:t xml:space="preserve"> and attempt one question from each unit.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563"/>
        <w:gridCol w:w="7944"/>
        <w:gridCol w:w="14"/>
        <w:gridCol w:w="515"/>
        <w:gridCol w:w="720"/>
      </w:tblGrid>
      <w:tr w:rsidR="00677B1C" w:rsidRPr="00C20313" w:rsidTr="00074D38">
        <w:trPr>
          <w:jc w:val="center"/>
        </w:trPr>
        <w:tc>
          <w:tcPr>
            <w:tcW w:w="610" w:type="dxa"/>
          </w:tcPr>
          <w:p w:rsidR="00677B1C" w:rsidRPr="00C203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1.</w:t>
            </w:r>
          </w:p>
        </w:tc>
        <w:tc>
          <w:tcPr>
            <w:tcW w:w="9756" w:type="dxa"/>
            <w:gridSpan w:val="5"/>
          </w:tcPr>
          <w:p w:rsidR="00677B1C" w:rsidRPr="00C20313" w:rsidRDefault="00677B1C" w:rsidP="00350245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</w:rPr>
            </w:pPr>
            <w:r w:rsidRPr="00C20313">
              <w:rPr>
                <w:rFonts w:ascii="Book Antiqua" w:hAnsi="Book Antiqua"/>
                <w:bCs/>
                <w:color w:val="000000"/>
              </w:rPr>
              <w:t>Answer all the following questions briefly: -                                                           1.5 × 10 = 15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350245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(a)</w:t>
            </w:r>
          </w:p>
        </w:tc>
        <w:tc>
          <w:tcPr>
            <w:tcW w:w="8473" w:type="dxa"/>
            <w:gridSpan w:val="3"/>
          </w:tcPr>
          <w:p w:rsidR="00E74453" w:rsidRPr="00616F13" w:rsidRDefault="004A1344" w:rsidP="00350245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Discuss the role of PRSI Code in public relations.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350245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4F1376"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(b)</w:t>
            </w:r>
          </w:p>
        </w:tc>
        <w:tc>
          <w:tcPr>
            <w:tcW w:w="8473" w:type="dxa"/>
            <w:gridSpan w:val="3"/>
          </w:tcPr>
          <w:p w:rsidR="00E74453" w:rsidRPr="00616F13" w:rsidRDefault="008D225E" w:rsidP="005A4444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“PR and advertising are closely related” state your views on this statement?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DB4F0C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(c)</w:t>
            </w:r>
          </w:p>
        </w:tc>
        <w:tc>
          <w:tcPr>
            <w:tcW w:w="8473" w:type="dxa"/>
            <w:gridSpan w:val="3"/>
          </w:tcPr>
          <w:p w:rsidR="00E74453" w:rsidRPr="00616F13" w:rsidRDefault="004A1344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sz w:val="22"/>
                <w:szCs w:val="22"/>
              </w:rPr>
              <w:t>Recall the definition of a press release and its purpose in public relations.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4F1376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4F1376"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(d)</w:t>
            </w:r>
          </w:p>
        </w:tc>
        <w:tc>
          <w:tcPr>
            <w:tcW w:w="8473" w:type="dxa"/>
            <w:gridSpan w:val="3"/>
          </w:tcPr>
          <w:p w:rsidR="00E74453" w:rsidRPr="00616F13" w:rsidRDefault="008D225E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sz w:val="22"/>
                <w:szCs w:val="22"/>
              </w:rPr>
              <w:t xml:space="preserve">Describe how </w:t>
            </w:r>
            <w:r w:rsidR="004A1344" w:rsidRPr="00616F13">
              <w:rPr>
                <w:rFonts w:ascii="Book Antiqua" w:hAnsi="Book Antiqua"/>
                <w:b w:val="0"/>
                <w:bCs w:val="0"/>
                <w:sz w:val="22"/>
                <w:szCs w:val="22"/>
              </w:rPr>
              <w:t>the primary goal of using public relations as a marketing tool?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4F1376"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(e)</w:t>
            </w:r>
          </w:p>
        </w:tc>
        <w:tc>
          <w:tcPr>
            <w:tcW w:w="8473" w:type="dxa"/>
            <w:gridSpan w:val="3"/>
          </w:tcPr>
          <w:p w:rsidR="00EB2CC8" w:rsidRPr="00616F13" w:rsidRDefault="004A1344" w:rsidP="00EB2CC8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sz w:val="22"/>
                <w:szCs w:val="22"/>
              </w:rPr>
              <w:t>State the purpose of a press kit in PR?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7F3AC3"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(f)</w:t>
            </w:r>
          </w:p>
        </w:tc>
        <w:tc>
          <w:tcPr>
            <w:tcW w:w="8473" w:type="dxa"/>
            <w:gridSpan w:val="3"/>
          </w:tcPr>
          <w:p w:rsidR="00EB2CC8" w:rsidRPr="00616F13" w:rsidRDefault="009E4A91" w:rsidP="00093FF9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Discuss the role of research in Public Relations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630541"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(g)</w:t>
            </w:r>
          </w:p>
        </w:tc>
        <w:tc>
          <w:tcPr>
            <w:tcW w:w="8473" w:type="dxa"/>
            <w:gridSpan w:val="3"/>
          </w:tcPr>
          <w:p w:rsidR="00E74453" w:rsidRPr="00616F13" w:rsidRDefault="004A1344" w:rsidP="00F5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both"/>
              <w:rPr>
                <w:rFonts w:ascii="Book Antiqua" w:eastAsia="Times New Roman" w:hAnsi="Book Antiqua" w:cs="Courier New"/>
                <w:color w:val="000000"/>
                <w:sz w:val="22"/>
                <w:szCs w:val="22"/>
                <w:lang w:eastAsia="en-IN"/>
              </w:rPr>
            </w:pPr>
            <w:r w:rsidRPr="00616F13">
              <w:rPr>
                <w:rFonts w:ascii="Book Antiqua" w:hAnsi="Book Antiqua"/>
                <w:sz w:val="22"/>
                <w:szCs w:val="22"/>
              </w:rPr>
              <w:t>Explain the primary purpose of an organization’s boilerplate in press releases?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4F1376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630541"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(h)</w:t>
            </w:r>
          </w:p>
        </w:tc>
        <w:tc>
          <w:tcPr>
            <w:tcW w:w="8473" w:type="dxa"/>
            <w:gridSpan w:val="3"/>
          </w:tcPr>
          <w:p w:rsidR="00584FB6" w:rsidRPr="00616F13" w:rsidRDefault="008D225E" w:rsidP="00F575C7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Public Relation is increasingly becoming a Management function. Discuss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(i)</w:t>
            </w:r>
          </w:p>
        </w:tc>
        <w:tc>
          <w:tcPr>
            <w:tcW w:w="8473" w:type="dxa"/>
            <w:gridSpan w:val="3"/>
          </w:tcPr>
          <w:p w:rsidR="008D4F1B" w:rsidRPr="00616F13" w:rsidRDefault="009E4A91" w:rsidP="009E4A91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 xml:space="preserve"> Public Relation campaign needs the support of Corporate Social Responsibility? Explain its functions.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4F1376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74453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F575C7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(j)</w:t>
            </w:r>
          </w:p>
        </w:tc>
        <w:tc>
          <w:tcPr>
            <w:tcW w:w="8473" w:type="dxa"/>
            <w:gridSpan w:val="3"/>
          </w:tcPr>
          <w:p w:rsidR="00584FB6" w:rsidRPr="00616F13" w:rsidRDefault="004A1344" w:rsidP="003E4D28">
            <w:pPr>
              <w:pStyle w:val="Subtitle"/>
              <w:tabs>
                <w:tab w:val="left" w:pos="2880"/>
              </w:tabs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sz w:val="22"/>
                <w:szCs w:val="22"/>
              </w:rPr>
              <w:t>Can you explain the role of media relations in a PR strategy</w:t>
            </w:r>
            <w:r w:rsidRPr="00616F13">
              <w:rPr>
                <w:rFonts w:ascii="Book Antiqua" w:hAnsi="Book Antiqua"/>
                <w:sz w:val="22"/>
                <w:szCs w:val="22"/>
              </w:rPr>
              <w:t>?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E74453" w:rsidRPr="00616F13" w:rsidRDefault="00E74453" w:rsidP="00213C49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77B1C" w:rsidRPr="00616F13" w:rsidTr="00074D38">
        <w:trPr>
          <w:trHeight w:val="440"/>
          <w:jc w:val="center"/>
        </w:trPr>
        <w:tc>
          <w:tcPr>
            <w:tcW w:w="10366" w:type="dxa"/>
            <w:gridSpan w:val="6"/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/>
                <w:color w:val="000000"/>
                <w:sz w:val="22"/>
                <w:szCs w:val="22"/>
              </w:rPr>
              <w:t>UNIT - I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(a)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9E4A91" w:rsidP="009E4A91">
            <w:pPr>
              <w:pStyle w:val="Subtitle"/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The public today is no longer a homogeneous whole’ - Do you support this view? Is the PR aimed at the public? Discuss the importance of public in Public Relation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pStyle w:val="Subtitle"/>
              <w:spacing w:line="300" w:lineRule="auto"/>
              <w:rPr>
                <w:rFonts w:ascii="Book Antiqua" w:hAnsi="Book Antiqua"/>
                <w:b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4F1376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(b)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7413CE" w:rsidP="00B13545">
            <w:pPr>
              <w:pStyle w:val="Subtitle"/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“</w:t>
            </w:r>
            <w:r w:rsidR="00B13545"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Explain the significance of public relations in an organization and brief the causes responsible for the Growth of PR</w:t>
            </w: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pStyle w:val="Subtitle"/>
              <w:spacing w:line="300" w:lineRule="auto"/>
              <w:rPr>
                <w:rFonts w:ascii="Book Antiqua" w:hAnsi="Book Antiqua"/>
                <w:b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4F1376"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(c) 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101EB6" w:rsidRPr="00616F13" w:rsidRDefault="00B76166" w:rsidP="00B76166">
            <w:pPr>
              <w:pStyle w:val="Subtitle"/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'PR creates the environment for brand activation.' Explain with the help of suitable social media and offline media examples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pStyle w:val="Subtitle"/>
              <w:spacing w:line="300" w:lineRule="auto"/>
              <w:rPr>
                <w:rFonts w:ascii="Book Antiqua" w:hAnsi="Book Antiqua"/>
                <w:b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(a)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16F13" w:rsidP="00677B1C">
            <w:pPr>
              <w:pStyle w:val="Subtitle"/>
              <w:spacing w:line="300" w:lineRule="auto"/>
              <w:jc w:val="both"/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bCs w:val="0"/>
                <w:color w:val="000000"/>
                <w:sz w:val="22"/>
                <w:szCs w:val="22"/>
              </w:rPr>
              <w:t>PR different from Propaganda, Public Opinion and Publicity? Discuss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pStyle w:val="Subtitle"/>
              <w:spacing w:line="300" w:lineRule="auto"/>
              <w:rPr>
                <w:rFonts w:ascii="Book Antiqua" w:hAnsi="Book Antiqua"/>
                <w:b w:val="0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4F1376"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(b)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B13545" w:rsidP="00B13545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color w:val="000000"/>
                <w:sz w:val="22"/>
                <w:szCs w:val="22"/>
              </w:rPr>
              <w:t>Critically examine the PRSA code and point out, in which ways, it differs from the code of Athens of the IPRA.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(c)</w:t>
            </w:r>
          </w:p>
        </w:tc>
        <w:tc>
          <w:tcPr>
            <w:tcW w:w="7958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9E4A91" w:rsidP="009E4A91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color w:val="000000"/>
                <w:sz w:val="22"/>
                <w:szCs w:val="22"/>
              </w:rPr>
              <w:t>PR also means performance recognition. It should be the realistic claim of the achievement of the organization. Discuss.</w:t>
            </w:r>
          </w:p>
        </w:tc>
        <w:tc>
          <w:tcPr>
            <w:tcW w:w="515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677B1C" w:rsidRPr="00616F13" w:rsidTr="0026005C">
        <w:trPr>
          <w:trHeight w:val="503"/>
          <w:jc w:val="center"/>
        </w:trPr>
        <w:tc>
          <w:tcPr>
            <w:tcW w:w="10366" w:type="dxa"/>
            <w:gridSpan w:val="6"/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UNIT </w:t>
            </w:r>
            <w:r w:rsidR="00630541" w:rsidRPr="00616F13">
              <w:rPr>
                <w:rFonts w:ascii="Book Antiqua" w:hAnsi="Book Antiqua"/>
                <w:b/>
                <w:color w:val="000000"/>
                <w:sz w:val="22"/>
                <w:szCs w:val="22"/>
              </w:rPr>
              <w:t>–</w:t>
            </w:r>
            <w:r w:rsidRPr="00616F13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II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(a)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C02219" w:rsidP="00C02219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Discuss how Exhibitions &amp; Trade Fairs are effective tools of Public Relations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(b)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C02219" w:rsidP="00C02219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‘Media relations has emerged today as one of the key areas in public relations practice’ — Discuss the statement critically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(c)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4C2D02" w:rsidP="004C2D02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>In</w:t>
            </w:r>
            <w:r w:rsidRPr="004C2D02"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 xml:space="preserve"> 2014 when food safety regulators from the Barabanki district of Uttar Pradesh reported that samples of 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>Maggi</w:t>
            </w:r>
            <w:r w:rsidRPr="004C2D02"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 xml:space="preserve"> Noodles had high levels of monosodium glutamate (MSG) apart from high lead content above the permissible level. At the time, the labelling on packets of 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>Maggi</w:t>
            </w:r>
            <w:r w:rsidRPr="004C2D02"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 xml:space="preserve"> Noodles indicated that it had no added MSG.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 xml:space="preserve"> 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 xml:space="preserve">Analyse the case study of 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>M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 xml:space="preserve">aggi and 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>Elaborates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 xml:space="preserve">the 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>PR strategy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  <w:lang w:val="en-IN"/>
              </w:rPr>
              <w:t xml:space="preserve"> to overcome the crisis.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923E91">
            <w:pPr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4C2D02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(a)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4C2D02" w:rsidP="00C02219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‘The P.R. Department</w:t>
            </w:r>
            <w:r w:rsidR="00C02219" w:rsidRPr="00616F13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r w:rsidR="00616F13" w:rsidRPr="00616F13">
              <w:rPr>
                <w:rFonts w:ascii="Book Antiqua" w:hAnsi="Book Antiqua"/>
                <w:color w:val="000000"/>
                <w:sz w:val="22"/>
                <w:szCs w:val="22"/>
              </w:rPr>
              <w:t>Serves</w:t>
            </w:r>
            <w:r w:rsidR="00C02219" w:rsidRPr="00616F13">
              <w:rPr>
                <w:rFonts w:ascii="Book Antiqua" w:hAnsi="Book Antiqua"/>
                <w:color w:val="000000"/>
                <w:sz w:val="22"/>
                <w:szCs w:val="22"/>
              </w:rPr>
              <w:t xml:space="preserve"> as the link between the organization and media.’ Do you agree with this </w:t>
            </w:r>
            <w:r w:rsidR="00616F13" w:rsidRPr="00616F13">
              <w:rPr>
                <w:rFonts w:ascii="Book Antiqua" w:hAnsi="Book Antiqua"/>
                <w:color w:val="000000"/>
                <w:sz w:val="22"/>
                <w:szCs w:val="22"/>
              </w:rPr>
              <w:t xml:space="preserve">statement? </w:t>
            </w:r>
            <w:r w:rsidR="00C02219" w:rsidRPr="00616F13">
              <w:rPr>
                <w:rFonts w:ascii="Book Antiqua" w:hAnsi="Book Antiqua"/>
                <w:color w:val="000000"/>
                <w:sz w:val="22"/>
                <w:szCs w:val="22"/>
              </w:rPr>
              <w:t>Explain your stand.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630541"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074D3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(b)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C02219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sz w:val="22"/>
                <w:szCs w:val="22"/>
              </w:rPr>
              <w:t>State differences between traditional PR strategies and modern, digital-focused PR approaches?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340198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677B1C" w:rsidRPr="00616F13" w:rsidTr="00074D38">
        <w:trPr>
          <w:jc w:val="center"/>
        </w:trPr>
        <w:tc>
          <w:tcPr>
            <w:tcW w:w="61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right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(c)</w:t>
            </w:r>
          </w:p>
        </w:tc>
        <w:tc>
          <w:tcPr>
            <w:tcW w:w="7944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213C49" w:rsidP="00C02219">
            <w:pPr>
              <w:tabs>
                <w:tab w:val="left" w:pos="360"/>
                <w:tab w:val="left" w:pos="720"/>
              </w:tabs>
              <w:spacing w:line="300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Draft a Press Release to be given by</w:t>
            </w:r>
            <w:r w:rsidR="00C02219" w:rsidRPr="00616F13">
              <w:rPr>
                <w:rFonts w:ascii="Book Antiqua" w:hAnsi="Book Antiqua"/>
                <w:color w:val="000000"/>
                <w:sz w:val="22"/>
                <w:szCs w:val="22"/>
              </w:rPr>
              <w:t xml:space="preserve"> Railways on the i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nauguration of a new facility of Vande Bharat train</w:t>
            </w:r>
            <w:r w:rsidR="00C02219" w:rsidRPr="00616F13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tabs>
                <w:tab w:val="left" w:pos="360"/>
                <w:tab w:val="left" w:pos="720"/>
              </w:tabs>
              <w:spacing w:line="300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left w:w="115" w:type="dxa"/>
              <w:bottom w:w="72" w:type="dxa"/>
              <w:right w:w="115" w:type="dxa"/>
            </w:tcMar>
          </w:tcPr>
          <w:p w:rsidR="00677B1C" w:rsidRPr="00616F13" w:rsidRDefault="00677B1C" w:rsidP="00677B1C">
            <w:pPr>
              <w:spacing w:line="300" w:lineRule="auto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616F1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</w:t>
            </w:r>
            <w:r w:rsidR="00213C49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3947E9" w:rsidRPr="00616F13" w:rsidRDefault="003947E9" w:rsidP="00350245">
      <w:pPr>
        <w:spacing w:line="300" w:lineRule="auto"/>
        <w:rPr>
          <w:rFonts w:ascii="Book Antiqua" w:hAnsi="Book Antiqua"/>
          <w:sz w:val="22"/>
          <w:szCs w:val="22"/>
        </w:rPr>
      </w:pPr>
    </w:p>
    <w:sectPr w:rsidR="003947E9" w:rsidRPr="00616F13" w:rsidSect="0026005C">
      <w:footerReference w:type="default" r:id="rId7"/>
      <w:pgSz w:w="11909" w:h="16834" w:code="9"/>
      <w:pgMar w:top="81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F3" w:rsidRDefault="000703F3" w:rsidP="001719FC">
      <w:r>
        <w:separator/>
      </w:r>
    </w:p>
  </w:endnote>
  <w:endnote w:type="continuationSeparator" w:id="1">
    <w:p w:rsidR="000703F3" w:rsidRDefault="000703F3" w:rsidP="0017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37" w:rsidRPr="00125239" w:rsidRDefault="00DD2EF1" w:rsidP="00125239">
    <w:pPr>
      <w:pStyle w:val="Footer"/>
      <w:jc w:val="center"/>
      <w:rPr>
        <w:rFonts w:ascii="Book Antiqua" w:hAnsi="Book Antiqua"/>
        <w:sz w:val="20"/>
        <w:szCs w:val="20"/>
      </w:rPr>
    </w:pPr>
    <w:r w:rsidRPr="00125239">
      <w:rPr>
        <w:rFonts w:ascii="Book Antiqua" w:hAnsi="Book Antiqua"/>
        <w:sz w:val="20"/>
        <w:szCs w:val="20"/>
      </w:rPr>
      <w:t xml:space="preserve">Page </w:t>
    </w:r>
    <w:r w:rsidR="00225A55" w:rsidRPr="00125239">
      <w:rPr>
        <w:rFonts w:ascii="Book Antiqua" w:hAnsi="Book Antiqua"/>
        <w:b/>
        <w:sz w:val="20"/>
        <w:szCs w:val="20"/>
      </w:rPr>
      <w:fldChar w:fldCharType="begin"/>
    </w:r>
    <w:r w:rsidRPr="00125239">
      <w:rPr>
        <w:rFonts w:ascii="Book Antiqua" w:hAnsi="Book Antiqua"/>
        <w:b/>
        <w:sz w:val="20"/>
        <w:szCs w:val="20"/>
      </w:rPr>
      <w:instrText xml:space="preserve"> PAGE </w:instrText>
    </w:r>
    <w:r w:rsidR="00225A55" w:rsidRPr="00125239">
      <w:rPr>
        <w:rFonts w:ascii="Book Antiqua" w:hAnsi="Book Antiqua"/>
        <w:b/>
        <w:sz w:val="20"/>
        <w:szCs w:val="20"/>
      </w:rPr>
      <w:fldChar w:fldCharType="separate"/>
    </w:r>
    <w:r w:rsidR="004C2D02">
      <w:rPr>
        <w:rFonts w:ascii="Book Antiqua" w:hAnsi="Book Antiqua"/>
        <w:b/>
        <w:noProof/>
        <w:sz w:val="20"/>
        <w:szCs w:val="20"/>
      </w:rPr>
      <w:t>2</w:t>
    </w:r>
    <w:r w:rsidR="00225A55" w:rsidRPr="00125239">
      <w:rPr>
        <w:rFonts w:ascii="Book Antiqua" w:hAnsi="Book Antiqua"/>
        <w:b/>
        <w:sz w:val="20"/>
        <w:szCs w:val="20"/>
      </w:rPr>
      <w:fldChar w:fldCharType="end"/>
    </w:r>
    <w:r w:rsidRPr="00125239">
      <w:rPr>
        <w:rFonts w:ascii="Book Antiqua" w:hAnsi="Book Antiqua"/>
        <w:sz w:val="20"/>
        <w:szCs w:val="20"/>
      </w:rPr>
      <w:t xml:space="preserve"> of </w:t>
    </w:r>
    <w:r w:rsidR="00225A55" w:rsidRPr="00125239">
      <w:rPr>
        <w:rFonts w:ascii="Book Antiqua" w:hAnsi="Book Antiqua"/>
        <w:b/>
        <w:sz w:val="20"/>
        <w:szCs w:val="20"/>
      </w:rPr>
      <w:fldChar w:fldCharType="begin"/>
    </w:r>
    <w:r w:rsidRPr="00125239">
      <w:rPr>
        <w:rFonts w:ascii="Book Antiqua" w:hAnsi="Book Antiqua"/>
        <w:b/>
        <w:sz w:val="20"/>
        <w:szCs w:val="20"/>
      </w:rPr>
      <w:instrText xml:space="preserve"> NUMPAGES  </w:instrText>
    </w:r>
    <w:r w:rsidR="00225A55" w:rsidRPr="00125239">
      <w:rPr>
        <w:rFonts w:ascii="Book Antiqua" w:hAnsi="Book Antiqua"/>
        <w:b/>
        <w:sz w:val="20"/>
        <w:szCs w:val="20"/>
      </w:rPr>
      <w:fldChar w:fldCharType="separate"/>
    </w:r>
    <w:r w:rsidR="004C2D02">
      <w:rPr>
        <w:rFonts w:ascii="Book Antiqua" w:hAnsi="Book Antiqua"/>
        <w:b/>
        <w:noProof/>
        <w:sz w:val="20"/>
        <w:szCs w:val="20"/>
      </w:rPr>
      <w:t>2</w:t>
    </w:r>
    <w:r w:rsidR="00225A55" w:rsidRPr="00125239">
      <w:rPr>
        <w:rFonts w:ascii="Book Antiqua" w:hAnsi="Book Antiqua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F3" w:rsidRDefault="000703F3" w:rsidP="001719FC">
      <w:r>
        <w:separator/>
      </w:r>
    </w:p>
  </w:footnote>
  <w:footnote w:type="continuationSeparator" w:id="1">
    <w:p w:rsidR="000703F3" w:rsidRDefault="000703F3" w:rsidP="00171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3B3"/>
    <w:multiLevelType w:val="hybridMultilevel"/>
    <w:tmpl w:val="8DEACC82"/>
    <w:lvl w:ilvl="0" w:tplc="A03E1C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4F09A7"/>
    <w:multiLevelType w:val="hybridMultilevel"/>
    <w:tmpl w:val="01B83504"/>
    <w:lvl w:ilvl="0" w:tplc="62DC216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17D4948"/>
    <w:multiLevelType w:val="hybridMultilevel"/>
    <w:tmpl w:val="FF1092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634495"/>
    <w:multiLevelType w:val="hybridMultilevel"/>
    <w:tmpl w:val="7D3863EE"/>
    <w:lvl w:ilvl="0" w:tplc="8B3E5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D4E47"/>
    <w:multiLevelType w:val="hybridMultilevel"/>
    <w:tmpl w:val="7578FE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B0A93"/>
    <w:multiLevelType w:val="hybridMultilevel"/>
    <w:tmpl w:val="37E4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550E8"/>
    <w:multiLevelType w:val="hybridMultilevel"/>
    <w:tmpl w:val="55F02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82272"/>
    <w:multiLevelType w:val="hybridMultilevel"/>
    <w:tmpl w:val="2F1CC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C7476"/>
    <w:multiLevelType w:val="hybridMultilevel"/>
    <w:tmpl w:val="6BFC3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7728A"/>
    <w:multiLevelType w:val="hybridMultilevel"/>
    <w:tmpl w:val="B7F4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02FC4"/>
    <w:multiLevelType w:val="hybridMultilevel"/>
    <w:tmpl w:val="E850D9BC"/>
    <w:lvl w:ilvl="0" w:tplc="D856E11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90160764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6727680"/>
    <w:multiLevelType w:val="hybridMultilevel"/>
    <w:tmpl w:val="5164DDE6"/>
    <w:lvl w:ilvl="0" w:tplc="A86011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1A1DB7"/>
    <w:multiLevelType w:val="hybridMultilevel"/>
    <w:tmpl w:val="C1CC35FE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BFB643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C935A9"/>
    <w:multiLevelType w:val="hybridMultilevel"/>
    <w:tmpl w:val="8A7E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D297B"/>
    <w:multiLevelType w:val="hybridMultilevel"/>
    <w:tmpl w:val="DE5AAA86"/>
    <w:lvl w:ilvl="0" w:tplc="62DC21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2E7C77"/>
    <w:multiLevelType w:val="hybridMultilevel"/>
    <w:tmpl w:val="D8360A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41A43"/>
    <w:multiLevelType w:val="hybridMultilevel"/>
    <w:tmpl w:val="6DD29AC6"/>
    <w:lvl w:ilvl="0" w:tplc="818C54E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A8458C"/>
    <w:multiLevelType w:val="hybridMultilevel"/>
    <w:tmpl w:val="C2D856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B2F63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322EF"/>
    <w:multiLevelType w:val="hybridMultilevel"/>
    <w:tmpl w:val="AD08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17220"/>
    <w:multiLevelType w:val="singleLevel"/>
    <w:tmpl w:val="28D037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C624095"/>
    <w:multiLevelType w:val="hybridMultilevel"/>
    <w:tmpl w:val="A5D2F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9418A"/>
    <w:multiLevelType w:val="hybridMultilevel"/>
    <w:tmpl w:val="356CBCB0"/>
    <w:lvl w:ilvl="0" w:tplc="04090013">
      <w:start w:val="1"/>
      <w:numFmt w:val="upperRoman"/>
      <w:lvlText w:val="%1."/>
      <w:lvlJc w:val="right"/>
      <w:pPr>
        <w:tabs>
          <w:tab w:val="num" w:pos="1560"/>
        </w:tabs>
        <w:ind w:left="15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2">
    <w:nsid w:val="6F932B10"/>
    <w:multiLevelType w:val="hybridMultilevel"/>
    <w:tmpl w:val="AB2417BA"/>
    <w:lvl w:ilvl="0" w:tplc="54B6568A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A41E8380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249C8"/>
    <w:multiLevelType w:val="hybridMultilevel"/>
    <w:tmpl w:val="C5BE88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5106C7"/>
    <w:multiLevelType w:val="hybridMultilevel"/>
    <w:tmpl w:val="90E89D06"/>
    <w:lvl w:ilvl="0" w:tplc="75E09C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06C6E"/>
    <w:multiLevelType w:val="hybridMultilevel"/>
    <w:tmpl w:val="064249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22"/>
  </w:num>
  <w:num w:numId="5">
    <w:abstractNumId w:val="10"/>
  </w:num>
  <w:num w:numId="6">
    <w:abstractNumId w:val="15"/>
  </w:num>
  <w:num w:numId="7">
    <w:abstractNumId w:val="12"/>
  </w:num>
  <w:num w:numId="8">
    <w:abstractNumId w:val="21"/>
  </w:num>
  <w:num w:numId="9">
    <w:abstractNumId w:val="2"/>
  </w:num>
  <w:num w:numId="10">
    <w:abstractNumId w:val="17"/>
  </w:num>
  <w:num w:numId="11">
    <w:abstractNumId w:val="23"/>
  </w:num>
  <w:num w:numId="12">
    <w:abstractNumId w:val="14"/>
  </w:num>
  <w:num w:numId="13">
    <w:abstractNumId w:val="1"/>
  </w:num>
  <w:num w:numId="14">
    <w:abstractNumId w:val="20"/>
  </w:num>
  <w:num w:numId="15">
    <w:abstractNumId w:val="8"/>
  </w:num>
  <w:num w:numId="16">
    <w:abstractNumId w:val="11"/>
  </w:num>
  <w:num w:numId="17">
    <w:abstractNumId w:val="5"/>
  </w:num>
  <w:num w:numId="18">
    <w:abstractNumId w:val="4"/>
  </w:num>
  <w:num w:numId="19">
    <w:abstractNumId w:val="3"/>
  </w:num>
  <w:num w:numId="20">
    <w:abstractNumId w:val="25"/>
  </w:num>
  <w:num w:numId="21">
    <w:abstractNumId w:val="24"/>
  </w:num>
  <w:num w:numId="22">
    <w:abstractNumId w:val="7"/>
  </w:num>
  <w:num w:numId="23">
    <w:abstractNumId w:val="6"/>
  </w:num>
  <w:num w:numId="24">
    <w:abstractNumId w:val="9"/>
  </w:num>
  <w:num w:numId="25">
    <w:abstractNumId w:val="1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docVars>
    <w:docVar w:name="__Grammarly_42____i" w:val="H4sIAAAAAAAEAKtWckksSQxILCpxzi/NK1GyMqwFAAEhoTITAAAA"/>
    <w:docVar w:name="__Grammarly_42___1" w:val="H4sIAAAAAAAEAKtWcslP9kxRslIyNDYyMjM2Mje3NLQwNjc2NzJR0lEKTi0uzszPAykwrAUAd4pzOCwAAAA="/>
  </w:docVars>
  <w:rsids>
    <w:rsidRoot w:val="000901E5"/>
    <w:rsid w:val="00006878"/>
    <w:rsid w:val="000070E6"/>
    <w:rsid w:val="00011F06"/>
    <w:rsid w:val="00014D18"/>
    <w:rsid w:val="000200F7"/>
    <w:rsid w:val="000219C8"/>
    <w:rsid w:val="000228FA"/>
    <w:rsid w:val="000229B7"/>
    <w:rsid w:val="00022C01"/>
    <w:rsid w:val="00023233"/>
    <w:rsid w:val="00030050"/>
    <w:rsid w:val="00031343"/>
    <w:rsid w:val="00032B91"/>
    <w:rsid w:val="00033992"/>
    <w:rsid w:val="00034919"/>
    <w:rsid w:val="00036218"/>
    <w:rsid w:val="00040A4B"/>
    <w:rsid w:val="0004671F"/>
    <w:rsid w:val="00046CD0"/>
    <w:rsid w:val="0004702B"/>
    <w:rsid w:val="000505AE"/>
    <w:rsid w:val="00051834"/>
    <w:rsid w:val="0005404E"/>
    <w:rsid w:val="00054C59"/>
    <w:rsid w:val="000576BA"/>
    <w:rsid w:val="00064088"/>
    <w:rsid w:val="000703F3"/>
    <w:rsid w:val="00074D38"/>
    <w:rsid w:val="00075F9F"/>
    <w:rsid w:val="00080C0B"/>
    <w:rsid w:val="00084315"/>
    <w:rsid w:val="0008433A"/>
    <w:rsid w:val="00087394"/>
    <w:rsid w:val="000901E5"/>
    <w:rsid w:val="00090321"/>
    <w:rsid w:val="00091BD4"/>
    <w:rsid w:val="00092D7C"/>
    <w:rsid w:val="00093FF9"/>
    <w:rsid w:val="000954A0"/>
    <w:rsid w:val="00097B56"/>
    <w:rsid w:val="00097DEB"/>
    <w:rsid w:val="000A7457"/>
    <w:rsid w:val="000B07D5"/>
    <w:rsid w:val="000B293B"/>
    <w:rsid w:val="000B4EB5"/>
    <w:rsid w:val="000C1697"/>
    <w:rsid w:val="000D23E1"/>
    <w:rsid w:val="000D7DCB"/>
    <w:rsid w:val="000E7556"/>
    <w:rsid w:val="000F65F7"/>
    <w:rsid w:val="000F66C1"/>
    <w:rsid w:val="000F6736"/>
    <w:rsid w:val="000F7299"/>
    <w:rsid w:val="000F758E"/>
    <w:rsid w:val="00101EB6"/>
    <w:rsid w:val="001024B6"/>
    <w:rsid w:val="0010424D"/>
    <w:rsid w:val="00105524"/>
    <w:rsid w:val="00110320"/>
    <w:rsid w:val="00110903"/>
    <w:rsid w:val="00110AB1"/>
    <w:rsid w:val="00113783"/>
    <w:rsid w:val="00114FB9"/>
    <w:rsid w:val="0011582D"/>
    <w:rsid w:val="001224E5"/>
    <w:rsid w:val="0012463D"/>
    <w:rsid w:val="00125239"/>
    <w:rsid w:val="00126D6E"/>
    <w:rsid w:val="001304BD"/>
    <w:rsid w:val="001341AD"/>
    <w:rsid w:val="00134F7D"/>
    <w:rsid w:val="0013508F"/>
    <w:rsid w:val="001414B4"/>
    <w:rsid w:val="0014223E"/>
    <w:rsid w:val="00142935"/>
    <w:rsid w:val="001433C7"/>
    <w:rsid w:val="0015158D"/>
    <w:rsid w:val="00151F42"/>
    <w:rsid w:val="00151F73"/>
    <w:rsid w:val="00152007"/>
    <w:rsid w:val="00153DCD"/>
    <w:rsid w:val="00157658"/>
    <w:rsid w:val="00157B0C"/>
    <w:rsid w:val="00157C0F"/>
    <w:rsid w:val="0016403A"/>
    <w:rsid w:val="001715D3"/>
    <w:rsid w:val="001719FC"/>
    <w:rsid w:val="001755C3"/>
    <w:rsid w:val="00175742"/>
    <w:rsid w:val="00176363"/>
    <w:rsid w:val="0018081C"/>
    <w:rsid w:val="001841EF"/>
    <w:rsid w:val="00186D19"/>
    <w:rsid w:val="00190998"/>
    <w:rsid w:val="001925B9"/>
    <w:rsid w:val="00197637"/>
    <w:rsid w:val="001A5D23"/>
    <w:rsid w:val="001A729E"/>
    <w:rsid w:val="001B1476"/>
    <w:rsid w:val="001B4272"/>
    <w:rsid w:val="001B51EB"/>
    <w:rsid w:val="001B5849"/>
    <w:rsid w:val="001B7636"/>
    <w:rsid w:val="001B7809"/>
    <w:rsid w:val="001C2FE3"/>
    <w:rsid w:val="001D013B"/>
    <w:rsid w:val="001D1370"/>
    <w:rsid w:val="001D2D67"/>
    <w:rsid w:val="001E34F4"/>
    <w:rsid w:val="001E5A94"/>
    <w:rsid w:val="001E622B"/>
    <w:rsid w:val="001E6F57"/>
    <w:rsid w:val="001E778A"/>
    <w:rsid w:val="001F0A06"/>
    <w:rsid w:val="001F3C5D"/>
    <w:rsid w:val="001F7BB0"/>
    <w:rsid w:val="00203612"/>
    <w:rsid w:val="00207749"/>
    <w:rsid w:val="00210C31"/>
    <w:rsid w:val="0021101B"/>
    <w:rsid w:val="00212B87"/>
    <w:rsid w:val="00212E74"/>
    <w:rsid w:val="0021337B"/>
    <w:rsid w:val="00213C49"/>
    <w:rsid w:val="00214594"/>
    <w:rsid w:val="002150B5"/>
    <w:rsid w:val="00215D30"/>
    <w:rsid w:val="002200E9"/>
    <w:rsid w:val="0022178C"/>
    <w:rsid w:val="002222B6"/>
    <w:rsid w:val="00223617"/>
    <w:rsid w:val="00223EF5"/>
    <w:rsid w:val="002250F2"/>
    <w:rsid w:val="00225A55"/>
    <w:rsid w:val="00226369"/>
    <w:rsid w:val="00235398"/>
    <w:rsid w:val="00240506"/>
    <w:rsid w:val="00241D04"/>
    <w:rsid w:val="00243DFD"/>
    <w:rsid w:val="00245497"/>
    <w:rsid w:val="002531AC"/>
    <w:rsid w:val="00255AC0"/>
    <w:rsid w:val="0026005C"/>
    <w:rsid w:val="00261CF9"/>
    <w:rsid w:val="0026550A"/>
    <w:rsid w:val="00270A35"/>
    <w:rsid w:val="00274127"/>
    <w:rsid w:val="00275FE1"/>
    <w:rsid w:val="00276AD7"/>
    <w:rsid w:val="00276B6A"/>
    <w:rsid w:val="00276CA0"/>
    <w:rsid w:val="00280513"/>
    <w:rsid w:val="00283E6C"/>
    <w:rsid w:val="00284534"/>
    <w:rsid w:val="00285B56"/>
    <w:rsid w:val="002900B4"/>
    <w:rsid w:val="00291052"/>
    <w:rsid w:val="00292B7B"/>
    <w:rsid w:val="00293074"/>
    <w:rsid w:val="00294F8F"/>
    <w:rsid w:val="002956D2"/>
    <w:rsid w:val="002964DD"/>
    <w:rsid w:val="00297C3E"/>
    <w:rsid w:val="002A0D3F"/>
    <w:rsid w:val="002A39A5"/>
    <w:rsid w:val="002B0038"/>
    <w:rsid w:val="002B11D9"/>
    <w:rsid w:val="002C09C5"/>
    <w:rsid w:val="002C142D"/>
    <w:rsid w:val="002C62D6"/>
    <w:rsid w:val="002D156D"/>
    <w:rsid w:val="002D194B"/>
    <w:rsid w:val="002D3A69"/>
    <w:rsid w:val="002D3FB9"/>
    <w:rsid w:val="002D5920"/>
    <w:rsid w:val="002D79F1"/>
    <w:rsid w:val="002E3B56"/>
    <w:rsid w:val="002E3BAD"/>
    <w:rsid w:val="002E452A"/>
    <w:rsid w:val="002E5B7F"/>
    <w:rsid w:val="002F3FDB"/>
    <w:rsid w:val="00302C42"/>
    <w:rsid w:val="00305731"/>
    <w:rsid w:val="003078E9"/>
    <w:rsid w:val="00307F08"/>
    <w:rsid w:val="003106AD"/>
    <w:rsid w:val="00311ECB"/>
    <w:rsid w:val="0032212D"/>
    <w:rsid w:val="00322B9A"/>
    <w:rsid w:val="00324C04"/>
    <w:rsid w:val="003273A9"/>
    <w:rsid w:val="00330A26"/>
    <w:rsid w:val="0033348F"/>
    <w:rsid w:val="00336278"/>
    <w:rsid w:val="00336F76"/>
    <w:rsid w:val="00340198"/>
    <w:rsid w:val="00340237"/>
    <w:rsid w:val="00346734"/>
    <w:rsid w:val="00350245"/>
    <w:rsid w:val="003535DB"/>
    <w:rsid w:val="00356B88"/>
    <w:rsid w:val="003571E5"/>
    <w:rsid w:val="00357832"/>
    <w:rsid w:val="00360E5F"/>
    <w:rsid w:val="0036240A"/>
    <w:rsid w:val="00362682"/>
    <w:rsid w:val="00363DE8"/>
    <w:rsid w:val="0036544D"/>
    <w:rsid w:val="003714B3"/>
    <w:rsid w:val="003742AC"/>
    <w:rsid w:val="00374CBC"/>
    <w:rsid w:val="00377FC7"/>
    <w:rsid w:val="00383663"/>
    <w:rsid w:val="00383B19"/>
    <w:rsid w:val="00383CC7"/>
    <w:rsid w:val="003840C6"/>
    <w:rsid w:val="00386E94"/>
    <w:rsid w:val="0039083C"/>
    <w:rsid w:val="003947E9"/>
    <w:rsid w:val="00394DDA"/>
    <w:rsid w:val="003973AF"/>
    <w:rsid w:val="003A2060"/>
    <w:rsid w:val="003A5505"/>
    <w:rsid w:val="003B5701"/>
    <w:rsid w:val="003B6C9C"/>
    <w:rsid w:val="003B7AC7"/>
    <w:rsid w:val="003C21A3"/>
    <w:rsid w:val="003C2604"/>
    <w:rsid w:val="003D0E5C"/>
    <w:rsid w:val="003D1A90"/>
    <w:rsid w:val="003D652E"/>
    <w:rsid w:val="003E0D1A"/>
    <w:rsid w:val="003E4041"/>
    <w:rsid w:val="003E4D28"/>
    <w:rsid w:val="003E5584"/>
    <w:rsid w:val="003E7FD9"/>
    <w:rsid w:val="003F7D3B"/>
    <w:rsid w:val="00415879"/>
    <w:rsid w:val="004171C9"/>
    <w:rsid w:val="004174A2"/>
    <w:rsid w:val="00421394"/>
    <w:rsid w:val="00427F23"/>
    <w:rsid w:val="00432866"/>
    <w:rsid w:val="00433860"/>
    <w:rsid w:val="00435E18"/>
    <w:rsid w:val="0044226F"/>
    <w:rsid w:val="00442C57"/>
    <w:rsid w:val="00443974"/>
    <w:rsid w:val="0044567A"/>
    <w:rsid w:val="00451601"/>
    <w:rsid w:val="00454A34"/>
    <w:rsid w:val="004564D9"/>
    <w:rsid w:val="004575E9"/>
    <w:rsid w:val="00464139"/>
    <w:rsid w:val="004655B6"/>
    <w:rsid w:val="0046714D"/>
    <w:rsid w:val="00470E60"/>
    <w:rsid w:val="004717F3"/>
    <w:rsid w:val="0047311E"/>
    <w:rsid w:val="00485381"/>
    <w:rsid w:val="00497607"/>
    <w:rsid w:val="004A1344"/>
    <w:rsid w:val="004A360A"/>
    <w:rsid w:val="004A55C2"/>
    <w:rsid w:val="004B12B1"/>
    <w:rsid w:val="004B191F"/>
    <w:rsid w:val="004B2C62"/>
    <w:rsid w:val="004B5CDF"/>
    <w:rsid w:val="004C1379"/>
    <w:rsid w:val="004C1D3B"/>
    <w:rsid w:val="004C2D02"/>
    <w:rsid w:val="004C405E"/>
    <w:rsid w:val="004C5468"/>
    <w:rsid w:val="004D0966"/>
    <w:rsid w:val="004D0B94"/>
    <w:rsid w:val="004D1883"/>
    <w:rsid w:val="004D33E6"/>
    <w:rsid w:val="004D3E98"/>
    <w:rsid w:val="004D4219"/>
    <w:rsid w:val="004D5CB0"/>
    <w:rsid w:val="004D64A0"/>
    <w:rsid w:val="004D6849"/>
    <w:rsid w:val="004D6A31"/>
    <w:rsid w:val="004D737E"/>
    <w:rsid w:val="004D7C82"/>
    <w:rsid w:val="004E013E"/>
    <w:rsid w:val="004E1D36"/>
    <w:rsid w:val="004E51EB"/>
    <w:rsid w:val="004F1376"/>
    <w:rsid w:val="0050251F"/>
    <w:rsid w:val="00504751"/>
    <w:rsid w:val="005047C6"/>
    <w:rsid w:val="005065AF"/>
    <w:rsid w:val="005108AD"/>
    <w:rsid w:val="00516907"/>
    <w:rsid w:val="005173B2"/>
    <w:rsid w:val="00520F9D"/>
    <w:rsid w:val="005212BE"/>
    <w:rsid w:val="005220DF"/>
    <w:rsid w:val="005251ED"/>
    <w:rsid w:val="00525225"/>
    <w:rsid w:val="00535063"/>
    <w:rsid w:val="00541570"/>
    <w:rsid w:val="00541642"/>
    <w:rsid w:val="005417C7"/>
    <w:rsid w:val="005438C0"/>
    <w:rsid w:val="00543C68"/>
    <w:rsid w:val="00545758"/>
    <w:rsid w:val="005465F5"/>
    <w:rsid w:val="005476F8"/>
    <w:rsid w:val="00547BE5"/>
    <w:rsid w:val="005542FF"/>
    <w:rsid w:val="00554B87"/>
    <w:rsid w:val="005573CF"/>
    <w:rsid w:val="00570673"/>
    <w:rsid w:val="005706B8"/>
    <w:rsid w:val="00572BAB"/>
    <w:rsid w:val="0057725A"/>
    <w:rsid w:val="00584595"/>
    <w:rsid w:val="00584FB6"/>
    <w:rsid w:val="0059580B"/>
    <w:rsid w:val="0059647C"/>
    <w:rsid w:val="005A140A"/>
    <w:rsid w:val="005A4444"/>
    <w:rsid w:val="005A49E5"/>
    <w:rsid w:val="005B126A"/>
    <w:rsid w:val="005B2633"/>
    <w:rsid w:val="005B48BD"/>
    <w:rsid w:val="005B620B"/>
    <w:rsid w:val="005C158F"/>
    <w:rsid w:val="005C34E1"/>
    <w:rsid w:val="005C544B"/>
    <w:rsid w:val="005C6919"/>
    <w:rsid w:val="005C76E6"/>
    <w:rsid w:val="005D02A2"/>
    <w:rsid w:val="005D0924"/>
    <w:rsid w:val="005D3E92"/>
    <w:rsid w:val="005D6EC5"/>
    <w:rsid w:val="005D7E57"/>
    <w:rsid w:val="005E052E"/>
    <w:rsid w:val="005E3367"/>
    <w:rsid w:val="005F3F8C"/>
    <w:rsid w:val="005F5F45"/>
    <w:rsid w:val="00600A66"/>
    <w:rsid w:val="00603CA3"/>
    <w:rsid w:val="00605DCC"/>
    <w:rsid w:val="006061D5"/>
    <w:rsid w:val="006103D9"/>
    <w:rsid w:val="006108AE"/>
    <w:rsid w:val="006115C9"/>
    <w:rsid w:val="00614210"/>
    <w:rsid w:val="00614BFB"/>
    <w:rsid w:val="00616F13"/>
    <w:rsid w:val="00621CD0"/>
    <w:rsid w:val="00623715"/>
    <w:rsid w:val="00624F13"/>
    <w:rsid w:val="006277D0"/>
    <w:rsid w:val="00630541"/>
    <w:rsid w:val="006309F0"/>
    <w:rsid w:val="00632C94"/>
    <w:rsid w:val="00633E1F"/>
    <w:rsid w:val="00643462"/>
    <w:rsid w:val="006445C6"/>
    <w:rsid w:val="00645FF9"/>
    <w:rsid w:val="00647A78"/>
    <w:rsid w:val="00651B93"/>
    <w:rsid w:val="00652673"/>
    <w:rsid w:val="00652E75"/>
    <w:rsid w:val="0065449F"/>
    <w:rsid w:val="00660962"/>
    <w:rsid w:val="00660A42"/>
    <w:rsid w:val="0066163B"/>
    <w:rsid w:val="00666D30"/>
    <w:rsid w:val="00666ECC"/>
    <w:rsid w:val="00674BBF"/>
    <w:rsid w:val="00677B1C"/>
    <w:rsid w:val="00677F36"/>
    <w:rsid w:val="00686659"/>
    <w:rsid w:val="00687B2B"/>
    <w:rsid w:val="006943A6"/>
    <w:rsid w:val="00694772"/>
    <w:rsid w:val="00696A9F"/>
    <w:rsid w:val="006A09BD"/>
    <w:rsid w:val="006A1301"/>
    <w:rsid w:val="006A1DB8"/>
    <w:rsid w:val="006A4E4F"/>
    <w:rsid w:val="006B233F"/>
    <w:rsid w:val="006B26D3"/>
    <w:rsid w:val="006B31E5"/>
    <w:rsid w:val="006C1C17"/>
    <w:rsid w:val="006C3275"/>
    <w:rsid w:val="006C3831"/>
    <w:rsid w:val="006C7A79"/>
    <w:rsid w:val="006D210C"/>
    <w:rsid w:val="006D2576"/>
    <w:rsid w:val="006D5BD8"/>
    <w:rsid w:val="006E0827"/>
    <w:rsid w:val="006E1098"/>
    <w:rsid w:val="006E1A7B"/>
    <w:rsid w:val="006E2ACC"/>
    <w:rsid w:val="006E4FAE"/>
    <w:rsid w:val="006E6841"/>
    <w:rsid w:val="006E7997"/>
    <w:rsid w:val="006E7CD3"/>
    <w:rsid w:val="006F3414"/>
    <w:rsid w:val="00710424"/>
    <w:rsid w:val="007128A3"/>
    <w:rsid w:val="00721883"/>
    <w:rsid w:val="00721E86"/>
    <w:rsid w:val="00722E8C"/>
    <w:rsid w:val="00724A89"/>
    <w:rsid w:val="00724DC4"/>
    <w:rsid w:val="0072595D"/>
    <w:rsid w:val="00726D96"/>
    <w:rsid w:val="00732187"/>
    <w:rsid w:val="007413CE"/>
    <w:rsid w:val="007569AC"/>
    <w:rsid w:val="00760AAA"/>
    <w:rsid w:val="00760B07"/>
    <w:rsid w:val="00764AA9"/>
    <w:rsid w:val="00767221"/>
    <w:rsid w:val="00767F50"/>
    <w:rsid w:val="00770CC9"/>
    <w:rsid w:val="00775C37"/>
    <w:rsid w:val="00781DF3"/>
    <w:rsid w:val="007828C3"/>
    <w:rsid w:val="00785C64"/>
    <w:rsid w:val="00786B31"/>
    <w:rsid w:val="00791A9E"/>
    <w:rsid w:val="00791ED4"/>
    <w:rsid w:val="007930AD"/>
    <w:rsid w:val="00793E90"/>
    <w:rsid w:val="0079442D"/>
    <w:rsid w:val="007969E5"/>
    <w:rsid w:val="00797901"/>
    <w:rsid w:val="007A142D"/>
    <w:rsid w:val="007B4BDC"/>
    <w:rsid w:val="007B72E6"/>
    <w:rsid w:val="007C2372"/>
    <w:rsid w:val="007C3CAF"/>
    <w:rsid w:val="007C3CBD"/>
    <w:rsid w:val="007C5ACA"/>
    <w:rsid w:val="007C662E"/>
    <w:rsid w:val="007C6735"/>
    <w:rsid w:val="007D3D58"/>
    <w:rsid w:val="007D4AB2"/>
    <w:rsid w:val="007D4E1B"/>
    <w:rsid w:val="007E57D6"/>
    <w:rsid w:val="007F2899"/>
    <w:rsid w:val="007F3AC3"/>
    <w:rsid w:val="00803491"/>
    <w:rsid w:val="00807B93"/>
    <w:rsid w:val="00810B94"/>
    <w:rsid w:val="00817693"/>
    <w:rsid w:val="00820CC5"/>
    <w:rsid w:val="00822363"/>
    <w:rsid w:val="008242D3"/>
    <w:rsid w:val="00827171"/>
    <w:rsid w:val="008276FA"/>
    <w:rsid w:val="00831603"/>
    <w:rsid w:val="00833BF0"/>
    <w:rsid w:val="00840327"/>
    <w:rsid w:val="00843DC6"/>
    <w:rsid w:val="008467BA"/>
    <w:rsid w:val="00847571"/>
    <w:rsid w:val="00850563"/>
    <w:rsid w:val="00851338"/>
    <w:rsid w:val="0086188A"/>
    <w:rsid w:val="00861B89"/>
    <w:rsid w:val="00862251"/>
    <w:rsid w:val="00864EC5"/>
    <w:rsid w:val="00867F71"/>
    <w:rsid w:val="008721DE"/>
    <w:rsid w:val="00872214"/>
    <w:rsid w:val="008751F7"/>
    <w:rsid w:val="00875AF5"/>
    <w:rsid w:val="008773C5"/>
    <w:rsid w:val="008808E8"/>
    <w:rsid w:val="008812E9"/>
    <w:rsid w:val="008837F2"/>
    <w:rsid w:val="00884586"/>
    <w:rsid w:val="00885FA7"/>
    <w:rsid w:val="00892552"/>
    <w:rsid w:val="00893599"/>
    <w:rsid w:val="00894519"/>
    <w:rsid w:val="0089566B"/>
    <w:rsid w:val="008962F6"/>
    <w:rsid w:val="0089645E"/>
    <w:rsid w:val="008A1BC2"/>
    <w:rsid w:val="008A36F8"/>
    <w:rsid w:val="008A6C81"/>
    <w:rsid w:val="008C1B45"/>
    <w:rsid w:val="008C2CA3"/>
    <w:rsid w:val="008C5035"/>
    <w:rsid w:val="008D225E"/>
    <w:rsid w:val="008D23E1"/>
    <w:rsid w:val="008D38DD"/>
    <w:rsid w:val="008D452E"/>
    <w:rsid w:val="008D4F1B"/>
    <w:rsid w:val="008D7602"/>
    <w:rsid w:val="008E26A7"/>
    <w:rsid w:val="008E510F"/>
    <w:rsid w:val="008E722E"/>
    <w:rsid w:val="008F1A3C"/>
    <w:rsid w:val="008F32D2"/>
    <w:rsid w:val="008F6C98"/>
    <w:rsid w:val="00902899"/>
    <w:rsid w:val="00903AC2"/>
    <w:rsid w:val="00910AA3"/>
    <w:rsid w:val="00911206"/>
    <w:rsid w:val="00914444"/>
    <w:rsid w:val="00914CFF"/>
    <w:rsid w:val="00915038"/>
    <w:rsid w:val="00923E91"/>
    <w:rsid w:val="00924BE1"/>
    <w:rsid w:val="0092502D"/>
    <w:rsid w:val="0093112C"/>
    <w:rsid w:val="00932A44"/>
    <w:rsid w:val="00933804"/>
    <w:rsid w:val="00933ECE"/>
    <w:rsid w:val="00935180"/>
    <w:rsid w:val="00935826"/>
    <w:rsid w:val="0093677F"/>
    <w:rsid w:val="0094037E"/>
    <w:rsid w:val="00944B08"/>
    <w:rsid w:val="00944FD6"/>
    <w:rsid w:val="0094511E"/>
    <w:rsid w:val="009527E7"/>
    <w:rsid w:val="0095297C"/>
    <w:rsid w:val="00955C5E"/>
    <w:rsid w:val="009568A2"/>
    <w:rsid w:val="009614B1"/>
    <w:rsid w:val="00962159"/>
    <w:rsid w:val="00963D35"/>
    <w:rsid w:val="00963F40"/>
    <w:rsid w:val="0096674C"/>
    <w:rsid w:val="009673AB"/>
    <w:rsid w:val="00976D7F"/>
    <w:rsid w:val="009832DB"/>
    <w:rsid w:val="009832E1"/>
    <w:rsid w:val="0098358F"/>
    <w:rsid w:val="00983D3C"/>
    <w:rsid w:val="00991850"/>
    <w:rsid w:val="00993F31"/>
    <w:rsid w:val="00995F9A"/>
    <w:rsid w:val="00996171"/>
    <w:rsid w:val="009A35FD"/>
    <w:rsid w:val="009A3AF1"/>
    <w:rsid w:val="009B00EB"/>
    <w:rsid w:val="009B5836"/>
    <w:rsid w:val="009B5E64"/>
    <w:rsid w:val="009C012F"/>
    <w:rsid w:val="009C6C2A"/>
    <w:rsid w:val="009D655D"/>
    <w:rsid w:val="009D719D"/>
    <w:rsid w:val="009E1231"/>
    <w:rsid w:val="009E2540"/>
    <w:rsid w:val="009E2F4C"/>
    <w:rsid w:val="009E4A91"/>
    <w:rsid w:val="009F3312"/>
    <w:rsid w:val="00A000FA"/>
    <w:rsid w:val="00A00613"/>
    <w:rsid w:val="00A013B5"/>
    <w:rsid w:val="00A02E5E"/>
    <w:rsid w:val="00A056D5"/>
    <w:rsid w:val="00A06AAF"/>
    <w:rsid w:val="00A13065"/>
    <w:rsid w:val="00A20EF0"/>
    <w:rsid w:val="00A23AC2"/>
    <w:rsid w:val="00A2552F"/>
    <w:rsid w:val="00A267B5"/>
    <w:rsid w:val="00A26EC6"/>
    <w:rsid w:val="00A27ABA"/>
    <w:rsid w:val="00A3446C"/>
    <w:rsid w:val="00A3446F"/>
    <w:rsid w:val="00A35004"/>
    <w:rsid w:val="00A36BF9"/>
    <w:rsid w:val="00A43020"/>
    <w:rsid w:val="00A623A4"/>
    <w:rsid w:val="00A648C1"/>
    <w:rsid w:val="00A6680F"/>
    <w:rsid w:val="00A70E84"/>
    <w:rsid w:val="00A71FAB"/>
    <w:rsid w:val="00A72CF8"/>
    <w:rsid w:val="00A73682"/>
    <w:rsid w:val="00A766EB"/>
    <w:rsid w:val="00A834C2"/>
    <w:rsid w:val="00A8471B"/>
    <w:rsid w:val="00A856E0"/>
    <w:rsid w:val="00A85D70"/>
    <w:rsid w:val="00A86401"/>
    <w:rsid w:val="00A90337"/>
    <w:rsid w:val="00A91624"/>
    <w:rsid w:val="00A9232E"/>
    <w:rsid w:val="00A94721"/>
    <w:rsid w:val="00A953B4"/>
    <w:rsid w:val="00A95991"/>
    <w:rsid w:val="00A96863"/>
    <w:rsid w:val="00AA03EA"/>
    <w:rsid w:val="00AA2D62"/>
    <w:rsid w:val="00AA4E84"/>
    <w:rsid w:val="00AA515B"/>
    <w:rsid w:val="00AA5BA4"/>
    <w:rsid w:val="00AA5F50"/>
    <w:rsid w:val="00AB0217"/>
    <w:rsid w:val="00AB3126"/>
    <w:rsid w:val="00AB77BD"/>
    <w:rsid w:val="00AC0039"/>
    <w:rsid w:val="00AC0CBA"/>
    <w:rsid w:val="00AC0EE9"/>
    <w:rsid w:val="00AC43B2"/>
    <w:rsid w:val="00AD5D4C"/>
    <w:rsid w:val="00AD6628"/>
    <w:rsid w:val="00AE1AFE"/>
    <w:rsid w:val="00AE3752"/>
    <w:rsid w:val="00AF08AA"/>
    <w:rsid w:val="00AF4A8F"/>
    <w:rsid w:val="00B01FAB"/>
    <w:rsid w:val="00B02D7F"/>
    <w:rsid w:val="00B032B0"/>
    <w:rsid w:val="00B06350"/>
    <w:rsid w:val="00B06F07"/>
    <w:rsid w:val="00B07AD4"/>
    <w:rsid w:val="00B107B5"/>
    <w:rsid w:val="00B1136E"/>
    <w:rsid w:val="00B116F9"/>
    <w:rsid w:val="00B13545"/>
    <w:rsid w:val="00B17F49"/>
    <w:rsid w:val="00B23C2D"/>
    <w:rsid w:val="00B26293"/>
    <w:rsid w:val="00B314E5"/>
    <w:rsid w:val="00B31C66"/>
    <w:rsid w:val="00B32BCA"/>
    <w:rsid w:val="00B33EAC"/>
    <w:rsid w:val="00B37247"/>
    <w:rsid w:val="00B37360"/>
    <w:rsid w:val="00B37727"/>
    <w:rsid w:val="00B424FE"/>
    <w:rsid w:val="00B456C2"/>
    <w:rsid w:val="00B4604F"/>
    <w:rsid w:val="00B548CA"/>
    <w:rsid w:val="00B55DB4"/>
    <w:rsid w:val="00B6407F"/>
    <w:rsid w:val="00B64DD0"/>
    <w:rsid w:val="00B707BF"/>
    <w:rsid w:val="00B76085"/>
    <w:rsid w:val="00B76166"/>
    <w:rsid w:val="00B81270"/>
    <w:rsid w:val="00B82A56"/>
    <w:rsid w:val="00B8592B"/>
    <w:rsid w:val="00B91912"/>
    <w:rsid w:val="00B91F2C"/>
    <w:rsid w:val="00B9204F"/>
    <w:rsid w:val="00BA2DFB"/>
    <w:rsid w:val="00BA57F4"/>
    <w:rsid w:val="00BA5B92"/>
    <w:rsid w:val="00BA6E2B"/>
    <w:rsid w:val="00BB3DE5"/>
    <w:rsid w:val="00BB452D"/>
    <w:rsid w:val="00BC1A56"/>
    <w:rsid w:val="00BC22CC"/>
    <w:rsid w:val="00BC2583"/>
    <w:rsid w:val="00BC2BB8"/>
    <w:rsid w:val="00BC35E8"/>
    <w:rsid w:val="00BC4269"/>
    <w:rsid w:val="00BC5DBB"/>
    <w:rsid w:val="00BD0CCD"/>
    <w:rsid w:val="00BD1E15"/>
    <w:rsid w:val="00BD3566"/>
    <w:rsid w:val="00BD3982"/>
    <w:rsid w:val="00BD3FBE"/>
    <w:rsid w:val="00BE079D"/>
    <w:rsid w:val="00BE114E"/>
    <w:rsid w:val="00BE4A12"/>
    <w:rsid w:val="00BE5984"/>
    <w:rsid w:val="00BF0207"/>
    <w:rsid w:val="00BF10DA"/>
    <w:rsid w:val="00BF3211"/>
    <w:rsid w:val="00BF54F2"/>
    <w:rsid w:val="00C0120E"/>
    <w:rsid w:val="00C0160E"/>
    <w:rsid w:val="00C02219"/>
    <w:rsid w:val="00C042B9"/>
    <w:rsid w:val="00C11548"/>
    <w:rsid w:val="00C12683"/>
    <w:rsid w:val="00C128CD"/>
    <w:rsid w:val="00C200A7"/>
    <w:rsid w:val="00C20313"/>
    <w:rsid w:val="00C210A0"/>
    <w:rsid w:val="00C213A0"/>
    <w:rsid w:val="00C26649"/>
    <w:rsid w:val="00C27A34"/>
    <w:rsid w:val="00C33BE3"/>
    <w:rsid w:val="00C37A53"/>
    <w:rsid w:val="00C37B7F"/>
    <w:rsid w:val="00C412E3"/>
    <w:rsid w:val="00C41ABB"/>
    <w:rsid w:val="00C42F99"/>
    <w:rsid w:val="00C547D3"/>
    <w:rsid w:val="00C55A79"/>
    <w:rsid w:val="00C55E07"/>
    <w:rsid w:val="00C5721E"/>
    <w:rsid w:val="00C60854"/>
    <w:rsid w:val="00C61B8F"/>
    <w:rsid w:val="00C639B0"/>
    <w:rsid w:val="00C64539"/>
    <w:rsid w:val="00C67EE5"/>
    <w:rsid w:val="00C72063"/>
    <w:rsid w:val="00C74062"/>
    <w:rsid w:val="00C752D6"/>
    <w:rsid w:val="00C77228"/>
    <w:rsid w:val="00C80088"/>
    <w:rsid w:val="00C83878"/>
    <w:rsid w:val="00C83964"/>
    <w:rsid w:val="00C84083"/>
    <w:rsid w:val="00C85399"/>
    <w:rsid w:val="00C85B9C"/>
    <w:rsid w:val="00C85ED6"/>
    <w:rsid w:val="00C9028D"/>
    <w:rsid w:val="00C904A9"/>
    <w:rsid w:val="00C93E2F"/>
    <w:rsid w:val="00CA0D29"/>
    <w:rsid w:val="00CA12C8"/>
    <w:rsid w:val="00CA201F"/>
    <w:rsid w:val="00CA2633"/>
    <w:rsid w:val="00CA68F1"/>
    <w:rsid w:val="00CA79E0"/>
    <w:rsid w:val="00CB0668"/>
    <w:rsid w:val="00CB1606"/>
    <w:rsid w:val="00CB69C2"/>
    <w:rsid w:val="00CC4420"/>
    <w:rsid w:val="00CC5498"/>
    <w:rsid w:val="00CC6C43"/>
    <w:rsid w:val="00CD13C7"/>
    <w:rsid w:val="00CD3313"/>
    <w:rsid w:val="00CD62C1"/>
    <w:rsid w:val="00CD74A2"/>
    <w:rsid w:val="00CE1D19"/>
    <w:rsid w:val="00CF0F2B"/>
    <w:rsid w:val="00CF3BDF"/>
    <w:rsid w:val="00CF3DE5"/>
    <w:rsid w:val="00CF5043"/>
    <w:rsid w:val="00CF7355"/>
    <w:rsid w:val="00D00650"/>
    <w:rsid w:val="00D02E5E"/>
    <w:rsid w:val="00D04F79"/>
    <w:rsid w:val="00D116EB"/>
    <w:rsid w:val="00D1617A"/>
    <w:rsid w:val="00D163A9"/>
    <w:rsid w:val="00D20066"/>
    <w:rsid w:val="00D239BD"/>
    <w:rsid w:val="00D25204"/>
    <w:rsid w:val="00D32E63"/>
    <w:rsid w:val="00D3309B"/>
    <w:rsid w:val="00D356A4"/>
    <w:rsid w:val="00D42E17"/>
    <w:rsid w:val="00D43051"/>
    <w:rsid w:val="00D45511"/>
    <w:rsid w:val="00D457E0"/>
    <w:rsid w:val="00D46D28"/>
    <w:rsid w:val="00D523E4"/>
    <w:rsid w:val="00D5374B"/>
    <w:rsid w:val="00D57415"/>
    <w:rsid w:val="00D60CEA"/>
    <w:rsid w:val="00D66AC1"/>
    <w:rsid w:val="00D71A73"/>
    <w:rsid w:val="00D73FD8"/>
    <w:rsid w:val="00D77D33"/>
    <w:rsid w:val="00D83380"/>
    <w:rsid w:val="00D932B9"/>
    <w:rsid w:val="00D94AC0"/>
    <w:rsid w:val="00D973C9"/>
    <w:rsid w:val="00DA2757"/>
    <w:rsid w:val="00DB0798"/>
    <w:rsid w:val="00DB4F0C"/>
    <w:rsid w:val="00DC2B23"/>
    <w:rsid w:val="00DD108C"/>
    <w:rsid w:val="00DD133C"/>
    <w:rsid w:val="00DD1E37"/>
    <w:rsid w:val="00DD2EF1"/>
    <w:rsid w:val="00DE05BB"/>
    <w:rsid w:val="00DE1541"/>
    <w:rsid w:val="00DF2648"/>
    <w:rsid w:val="00DF2FD2"/>
    <w:rsid w:val="00DF3C40"/>
    <w:rsid w:val="00DF6567"/>
    <w:rsid w:val="00DF6DB7"/>
    <w:rsid w:val="00E013E2"/>
    <w:rsid w:val="00E15C85"/>
    <w:rsid w:val="00E15EEB"/>
    <w:rsid w:val="00E211A6"/>
    <w:rsid w:val="00E21B23"/>
    <w:rsid w:val="00E21BED"/>
    <w:rsid w:val="00E22F3A"/>
    <w:rsid w:val="00E23FF5"/>
    <w:rsid w:val="00E266DD"/>
    <w:rsid w:val="00E26E45"/>
    <w:rsid w:val="00E30E80"/>
    <w:rsid w:val="00E317B4"/>
    <w:rsid w:val="00E33286"/>
    <w:rsid w:val="00E3469C"/>
    <w:rsid w:val="00E35078"/>
    <w:rsid w:val="00E424F0"/>
    <w:rsid w:val="00E510F4"/>
    <w:rsid w:val="00E5297F"/>
    <w:rsid w:val="00E54E07"/>
    <w:rsid w:val="00E569D2"/>
    <w:rsid w:val="00E70CF1"/>
    <w:rsid w:val="00E71CC9"/>
    <w:rsid w:val="00E72143"/>
    <w:rsid w:val="00E725CD"/>
    <w:rsid w:val="00E7296D"/>
    <w:rsid w:val="00E74453"/>
    <w:rsid w:val="00E746D7"/>
    <w:rsid w:val="00E83F1F"/>
    <w:rsid w:val="00E8435E"/>
    <w:rsid w:val="00E87630"/>
    <w:rsid w:val="00E91C83"/>
    <w:rsid w:val="00E92609"/>
    <w:rsid w:val="00EA72E0"/>
    <w:rsid w:val="00EB05DC"/>
    <w:rsid w:val="00EB2CC8"/>
    <w:rsid w:val="00EB7550"/>
    <w:rsid w:val="00EC2F17"/>
    <w:rsid w:val="00EC316C"/>
    <w:rsid w:val="00EC6109"/>
    <w:rsid w:val="00EC72B5"/>
    <w:rsid w:val="00ED1031"/>
    <w:rsid w:val="00ED14C9"/>
    <w:rsid w:val="00ED310D"/>
    <w:rsid w:val="00ED5554"/>
    <w:rsid w:val="00ED6FF1"/>
    <w:rsid w:val="00ED78E2"/>
    <w:rsid w:val="00EE2117"/>
    <w:rsid w:val="00EE2B56"/>
    <w:rsid w:val="00EE5F70"/>
    <w:rsid w:val="00EF01AB"/>
    <w:rsid w:val="00EF02AD"/>
    <w:rsid w:val="00EF14BA"/>
    <w:rsid w:val="00EF319F"/>
    <w:rsid w:val="00EF79E5"/>
    <w:rsid w:val="00F02035"/>
    <w:rsid w:val="00F04534"/>
    <w:rsid w:val="00F058FC"/>
    <w:rsid w:val="00F05F9E"/>
    <w:rsid w:val="00F1106A"/>
    <w:rsid w:val="00F1119D"/>
    <w:rsid w:val="00F11FED"/>
    <w:rsid w:val="00F1262C"/>
    <w:rsid w:val="00F12A75"/>
    <w:rsid w:val="00F15819"/>
    <w:rsid w:val="00F15D5A"/>
    <w:rsid w:val="00F166D4"/>
    <w:rsid w:val="00F16FB1"/>
    <w:rsid w:val="00F214CA"/>
    <w:rsid w:val="00F239BD"/>
    <w:rsid w:val="00F247C6"/>
    <w:rsid w:val="00F25292"/>
    <w:rsid w:val="00F349A0"/>
    <w:rsid w:val="00F356BC"/>
    <w:rsid w:val="00F36878"/>
    <w:rsid w:val="00F425E7"/>
    <w:rsid w:val="00F535FC"/>
    <w:rsid w:val="00F575C7"/>
    <w:rsid w:val="00F62175"/>
    <w:rsid w:val="00F70F22"/>
    <w:rsid w:val="00F81829"/>
    <w:rsid w:val="00F85B31"/>
    <w:rsid w:val="00F90955"/>
    <w:rsid w:val="00F94851"/>
    <w:rsid w:val="00F95580"/>
    <w:rsid w:val="00F96A3F"/>
    <w:rsid w:val="00FA2635"/>
    <w:rsid w:val="00FA488A"/>
    <w:rsid w:val="00FA64BD"/>
    <w:rsid w:val="00FB1C31"/>
    <w:rsid w:val="00FB1F6D"/>
    <w:rsid w:val="00FC4578"/>
    <w:rsid w:val="00FC627E"/>
    <w:rsid w:val="00FD0382"/>
    <w:rsid w:val="00FD3791"/>
    <w:rsid w:val="00FD62FB"/>
    <w:rsid w:val="00FD72F5"/>
    <w:rsid w:val="00FE08BD"/>
    <w:rsid w:val="00FE0BE6"/>
    <w:rsid w:val="00FE1E3B"/>
    <w:rsid w:val="00FE2F53"/>
    <w:rsid w:val="00FE589C"/>
    <w:rsid w:val="00FE5F8A"/>
    <w:rsid w:val="00FE6156"/>
    <w:rsid w:val="00FE6888"/>
    <w:rsid w:val="00FE726B"/>
    <w:rsid w:val="00FF03AF"/>
    <w:rsid w:val="00FF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21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5B2633"/>
    <w:pPr>
      <w:keepNext/>
      <w:jc w:val="both"/>
      <w:outlineLvl w:val="1"/>
    </w:pPr>
    <w:rPr>
      <w:rFonts w:eastAsia="Times New Roman"/>
      <w:sz w:val="30"/>
      <w:szCs w:val="20"/>
      <w:u w:val="single"/>
      <w:lang w:val="fr-FR" w:eastAsia="en-US"/>
    </w:rPr>
  </w:style>
  <w:style w:type="paragraph" w:styleId="Heading3">
    <w:name w:val="heading 3"/>
    <w:basedOn w:val="Normal"/>
    <w:next w:val="Normal"/>
    <w:qFormat/>
    <w:rsid w:val="005B2633"/>
    <w:pPr>
      <w:keepNext/>
      <w:jc w:val="center"/>
      <w:outlineLvl w:val="2"/>
    </w:pPr>
    <w:rPr>
      <w:rFonts w:eastAsia="Arial Unicode MS"/>
      <w:b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rsid w:val="005B2633"/>
    <w:pPr>
      <w:keepNext/>
      <w:jc w:val="center"/>
      <w:outlineLvl w:val="3"/>
    </w:pPr>
    <w:rPr>
      <w:rFonts w:eastAsia="Times New Roman"/>
      <w:sz w:val="30"/>
      <w:szCs w:val="20"/>
      <w:u w:val="single"/>
      <w:lang w:val="fr-FR" w:eastAsia="en-US"/>
    </w:rPr>
  </w:style>
  <w:style w:type="paragraph" w:styleId="Heading5">
    <w:name w:val="heading 5"/>
    <w:basedOn w:val="Normal"/>
    <w:next w:val="Normal"/>
    <w:qFormat/>
    <w:rsid w:val="005B2633"/>
    <w:pPr>
      <w:keepNext/>
      <w:jc w:val="center"/>
      <w:outlineLvl w:val="4"/>
    </w:pPr>
    <w:rPr>
      <w:rFonts w:eastAsia="Times New Roman"/>
      <w:sz w:val="26"/>
      <w:szCs w:val="20"/>
      <w:lang w:eastAsia="en-US"/>
    </w:rPr>
  </w:style>
  <w:style w:type="paragraph" w:styleId="Heading8">
    <w:name w:val="heading 8"/>
    <w:basedOn w:val="Normal"/>
    <w:next w:val="Normal"/>
    <w:qFormat/>
    <w:rsid w:val="005B2633"/>
    <w:pPr>
      <w:keepNext/>
      <w:tabs>
        <w:tab w:val="left" w:pos="7040"/>
      </w:tabs>
      <w:jc w:val="center"/>
      <w:outlineLvl w:val="7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2150B5"/>
    <w:pPr>
      <w:jc w:val="center"/>
    </w:pPr>
    <w:rPr>
      <w:rFonts w:eastAsia="Times New Roman"/>
      <w:b/>
      <w:bCs/>
      <w:lang w:eastAsia="en-US"/>
    </w:rPr>
  </w:style>
  <w:style w:type="paragraph" w:styleId="BlockText">
    <w:name w:val="Block Text"/>
    <w:basedOn w:val="Normal"/>
    <w:rsid w:val="00A000FA"/>
    <w:pPr>
      <w:spacing w:before="120"/>
      <w:ind w:left="360" w:right="720"/>
      <w:jc w:val="both"/>
    </w:pPr>
    <w:rPr>
      <w:rFonts w:eastAsia="Times New Roman"/>
      <w:szCs w:val="20"/>
      <w:lang w:eastAsia="en-US"/>
    </w:rPr>
  </w:style>
  <w:style w:type="paragraph" w:styleId="BodyTextIndent">
    <w:name w:val="Body Text Indent"/>
    <w:basedOn w:val="Normal"/>
    <w:rsid w:val="005B2633"/>
    <w:pPr>
      <w:ind w:left="360" w:hanging="360"/>
      <w:jc w:val="both"/>
    </w:pPr>
    <w:rPr>
      <w:rFonts w:eastAsia="Times New Roman"/>
      <w:szCs w:val="20"/>
      <w:lang w:eastAsia="en-US"/>
    </w:rPr>
  </w:style>
  <w:style w:type="paragraph" w:styleId="BodyTextIndent2">
    <w:name w:val="Body Text Indent 2"/>
    <w:basedOn w:val="Normal"/>
    <w:rsid w:val="000954A0"/>
    <w:pPr>
      <w:spacing w:after="120" w:line="480" w:lineRule="auto"/>
      <w:ind w:left="283"/>
    </w:pPr>
  </w:style>
  <w:style w:type="paragraph" w:styleId="BodyText">
    <w:name w:val="Body Text"/>
    <w:basedOn w:val="Normal"/>
    <w:rsid w:val="000954A0"/>
    <w:pPr>
      <w:spacing w:after="120"/>
    </w:pPr>
  </w:style>
  <w:style w:type="paragraph" w:styleId="Caption">
    <w:name w:val="caption"/>
    <w:basedOn w:val="Normal"/>
    <w:next w:val="Normal"/>
    <w:qFormat/>
    <w:rsid w:val="000954A0"/>
    <w:pPr>
      <w:ind w:left="360"/>
      <w:jc w:val="both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045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19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19F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719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19FC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4E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E114E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C12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Question Paper - for Internal Examination</vt:lpstr>
    </vt:vector>
  </TitlesOfParts>
  <Company>home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Question Paper - for Internal Examination</dc:title>
  <dc:creator>BVICAM</dc:creator>
  <cp:lastModifiedBy>BVICAM-70</cp:lastModifiedBy>
  <cp:revision>2</cp:revision>
  <cp:lastPrinted>2023-10-21T06:03:00Z</cp:lastPrinted>
  <dcterms:created xsi:type="dcterms:W3CDTF">2024-02-22T07:24:00Z</dcterms:created>
  <dcterms:modified xsi:type="dcterms:W3CDTF">2024-02-22T07:24:00Z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3f9085bef1b11bb86da56f13f47109826d67c0bec78527dd497401f6a37d1f5c</vt:lpwstr>
  </property>
</Properties>
</file>